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Le docteur Jean-Luc Kurukgy est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 psychiatre. Il a obtenu son concours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decine en 2007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Facult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Paris VII puis le concours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internat en psychiatrie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Paris en 2014. Il a soutenu sa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de docteur en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decine en 2018 avec une recherche qualitative sur les tableaux psychotiques atypiques. 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Pendant son parcours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interne, le Dr Kurukgy a prioris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les terrains de stage permettant de rencontrer une clinique vari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allant de la psychiatrie adulte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psychiatre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rinatale en passant par la prise en charge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adolescents 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enfants. 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Il exerce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pital en tant que responsable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pluridisciplinaire de psychiatrie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rinatale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il a acquis une expertise dans la prise en charge des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qui peuvent survenir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cette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 la vie, que ce soit pour le parent ou dans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lien harmonieux et apais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le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Au travers de cette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il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acquis une grande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clinique pour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 et la prise en charge psychoth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rapeutique et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dicamenteuse de troubles vari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chez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adulte. 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Parall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lement, il a poursuivi sa formation avec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obtention en 2021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Dipl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me Universitaire sur la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orie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attachement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facult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Paris. Tout au long de son parcours, il a nourri sa clinique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flexion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orique conduisant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plusieurs publications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articles. 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"https://scholar.google.fr/scholar?hl=fr&amp;as_sdt=0,5&amp;q=Jean-Luc+Kurukgy&amp;btnG=&amp;oq=Jean"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https://scholar.google.fr/scholar?hl=fr&amp;as_sdt=0%2C5&amp;q=Jean-Luc+Kurukgy&amp;btnG=&amp;oq=Jean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)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